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CE" w:rsidRDefault="002243CE" w:rsidP="002243CE">
      <w:pPr>
        <w:widowControl/>
        <w:spacing w:line="360" w:lineRule="atLeast"/>
        <w:jc w:val="center"/>
        <w:outlineLvl w:val="0"/>
        <w:rPr>
          <w:rFonts w:ascii="宋体" w:eastAsia="宋体" w:hAnsi="宋体" w:cs="宋体"/>
          <w:b/>
          <w:kern w:val="36"/>
          <w:sz w:val="28"/>
          <w:szCs w:val="28"/>
        </w:rPr>
      </w:pPr>
      <w:bookmarkStart w:id="0" w:name="_GoBack"/>
      <w:bookmarkEnd w:id="0"/>
      <w:r w:rsidRPr="002243CE">
        <w:rPr>
          <w:rFonts w:ascii="宋体" w:eastAsia="宋体" w:hAnsi="宋体" w:cs="宋体" w:hint="eastAsia"/>
          <w:b/>
          <w:kern w:val="36"/>
          <w:sz w:val="28"/>
          <w:szCs w:val="28"/>
        </w:rPr>
        <w:t>国家自然科学基金委员会-中国石油天然气集团公司石油化工联合</w:t>
      </w:r>
    </w:p>
    <w:p w:rsidR="002243CE" w:rsidRPr="002243CE" w:rsidRDefault="002243CE" w:rsidP="002243CE">
      <w:pPr>
        <w:widowControl/>
        <w:spacing w:line="360" w:lineRule="atLeast"/>
        <w:jc w:val="center"/>
        <w:outlineLvl w:val="0"/>
        <w:rPr>
          <w:rFonts w:ascii="宋体" w:eastAsia="宋体" w:hAnsi="宋体" w:cs="宋体"/>
          <w:b/>
          <w:kern w:val="36"/>
          <w:sz w:val="28"/>
          <w:szCs w:val="28"/>
        </w:rPr>
      </w:pPr>
      <w:r w:rsidRPr="002243CE">
        <w:rPr>
          <w:rFonts w:ascii="宋体" w:eastAsia="宋体" w:hAnsi="宋体" w:cs="宋体" w:hint="eastAsia"/>
          <w:b/>
          <w:kern w:val="36"/>
          <w:sz w:val="28"/>
          <w:szCs w:val="28"/>
        </w:rPr>
        <w:t>基金2016年度项目指南</w:t>
      </w:r>
    </w:p>
    <w:p w:rsidR="002243CE" w:rsidRPr="002243CE" w:rsidRDefault="002243CE" w:rsidP="002243CE">
      <w:pPr>
        <w:widowControl/>
        <w:spacing w:line="360" w:lineRule="atLeast"/>
        <w:rPr>
          <w:rFonts w:ascii="宋体" w:eastAsia="宋体" w:hAnsi="宋体" w:cs="宋体"/>
          <w:kern w:val="0"/>
          <w:sz w:val="24"/>
          <w:szCs w:val="24"/>
        </w:rPr>
      </w:pPr>
    </w:p>
    <w:p w:rsidR="002243CE" w:rsidRPr="002243CE" w:rsidRDefault="002243CE" w:rsidP="002243CE">
      <w:pPr>
        <w:widowControl/>
        <w:spacing w:before="150" w:after="150" w:line="360" w:lineRule="auto"/>
        <w:rPr>
          <w:rFonts w:ascii="宋体" w:eastAsia="宋体" w:hAnsi="宋体" w:cs="宋体"/>
          <w:kern w:val="0"/>
          <w:sz w:val="24"/>
          <w:szCs w:val="24"/>
        </w:rPr>
      </w:pPr>
      <w:r w:rsidRPr="002243CE">
        <w:rPr>
          <w:rFonts w:ascii="宋体" w:eastAsia="宋体" w:hAnsi="宋体" w:cs="宋体" w:hint="eastAsia"/>
          <w:kern w:val="0"/>
          <w:sz w:val="18"/>
          <w:szCs w:val="18"/>
        </w:rPr>
        <w:t xml:space="preserve">　　国家自然科学基金委员会-中国石油天然气集团公司石油化工联合基金（以下简称石油化工联合基金（A类））由国家自然科学基金委员会和中国石油天然气集团公司共同出资设立，目的是紧密围绕我国石油、石化领域战略发展面临的若干重大技术难题和关键科学理论问题，开展基础性、前瞻性、创新性和应用导向性的研究，促进知识与技术、院所与企业的协同创新，培养石油石化科技人才，进一步提升我国石油石化工业的科技自主创新能力和核心竞争力。</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面向全国，公平竞争，提倡学科交叉和产学研用结合，择优并重点支持具有良好研究条件和研究实力的高等院校及科研机构，在项目指南公布的研究领域内开展研究。鼓励与中国石油天然气集团公司下属研究单位及企业联合申请项目，对于合作申请的研究项目，应在申请书中明确合作各方的合作内容、主要分工等。</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w:t>
      </w:r>
      <w:r w:rsidRPr="002243CE">
        <w:rPr>
          <w:rFonts w:ascii="宋体" w:eastAsia="宋体" w:hAnsi="宋体" w:cs="宋体" w:hint="eastAsia"/>
          <w:b/>
          <w:bCs/>
          <w:kern w:val="0"/>
          <w:sz w:val="18"/>
          <w:szCs w:val="18"/>
        </w:rPr>
        <w:t>一、2016年度资助计划、资助领域和研究方向</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2016年度</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基金拟资助培育项目35-40项，直接费用资助强度60-100万元/项，资助期限为3年，申请书中的研究期限应填写“2017年1月1日-2019年12月31日”。</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（一） 劣质重油分子组成、结构与转化规律及加工新技术。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劣质重油分子组成、结构与转化规律；</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悬浮床渣油加氢反应</w:t>
      </w:r>
      <w:proofErr w:type="gramStart"/>
      <w:r w:rsidRPr="002243CE">
        <w:rPr>
          <w:rFonts w:ascii="宋体" w:eastAsia="宋体" w:hAnsi="宋体" w:cs="宋体" w:hint="eastAsia"/>
          <w:kern w:val="0"/>
          <w:sz w:val="18"/>
          <w:szCs w:val="18"/>
        </w:rPr>
        <w:t>体系溶氢动力学</w:t>
      </w:r>
      <w:proofErr w:type="gramEnd"/>
      <w:r w:rsidRPr="002243CE">
        <w:rPr>
          <w:rFonts w:ascii="宋体" w:eastAsia="宋体" w:hAnsi="宋体" w:cs="宋体" w:hint="eastAsia"/>
          <w:kern w:val="0"/>
          <w:sz w:val="18"/>
          <w:szCs w:val="18"/>
        </w:rPr>
        <w:t>、高效催化剂及反应器；</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催化</w:t>
      </w:r>
      <w:proofErr w:type="gramStart"/>
      <w:r w:rsidRPr="002243CE">
        <w:rPr>
          <w:rFonts w:ascii="宋体" w:eastAsia="宋体" w:hAnsi="宋体" w:cs="宋体" w:hint="eastAsia"/>
          <w:kern w:val="0"/>
          <w:sz w:val="18"/>
          <w:szCs w:val="18"/>
        </w:rPr>
        <w:t>油浆脱固及</w:t>
      </w:r>
      <w:proofErr w:type="gramEnd"/>
      <w:r w:rsidRPr="002243CE">
        <w:rPr>
          <w:rFonts w:ascii="宋体" w:eastAsia="宋体" w:hAnsi="宋体" w:cs="宋体" w:hint="eastAsia"/>
          <w:kern w:val="0"/>
          <w:sz w:val="18"/>
          <w:szCs w:val="18"/>
        </w:rPr>
        <w:t>高效转化利用方法。</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（二）清洁汽油（国VI及以上）生产新技术。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催化汽油轻质噻吩类硫化物脱除技术，催化汽油深度脱硫（辛烷值保持）反应热力学和动力学，深度脱硫及辛烷值恢复组合工艺；</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lastRenderedPageBreak/>
        <w:t xml:space="preserve">　　2. 催化裂化生产低烯烃高辛烷值汽油新技术；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C5、C6异构化生产高辛烷值汽油组分新技术；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w:t>
      </w:r>
      <w:proofErr w:type="gramStart"/>
      <w:r w:rsidRPr="002243CE">
        <w:rPr>
          <w:rFonts w:ascii="宋体" w:eastAsia="宋体" w:hAnsi="宋体" w:cs="宋体" w:hint="eastAsia"/>
          <w:kern w:val="0"/>
          <w:sz w:val="18"/>
          <w:szCs w:val="18"/>
        </w:rPr>
        <w:t>碳四烯烃</w:t>
      </w:r>
      <w:proofErr w:type="gramEnd"/>
      <w:r w:rsidRPr="002243CE">
        <w:rPr>
          <w:rFonts w:ascii="宋体" w:eastAsia="宋体" w:hAnsi="宋体" w:cs="宋体" w:hint="eastAsia"/>
          <w:kern w:val="0"/>
          <w:sz w:val="18"/>
          <w:szCs w:val="18"/>
        </w:rPr>
        <w:t>制高辛烷值汽油组分；</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5. 环境友好型辛烷值添加剂。</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（三）新型石油化工高性能催化材料。</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用于加氢催化剂的低成本大孔氧化铝制备技术；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用于催化裂化催化剂的低成本、高比表面、高水热稳定性</w:t>
      </w:r>
      <w:proofErr w:type="gramStart"/>
      <w:r w:rsidRPr="002243CE">
        <w:rPr>
          <w:rFonts w:ascii="宋体" w:eastAsia="宋体" w:hAnsi="宋体" w:cs="宋体" w:hint="eastAsia"/>
          <w:kern w:val="0"/>
          <w:sz w:val="18"/>
          <w:szCs w:val="18"/>
        </w:rPr>
        <w:t>介</w:t>
      </w:r>
      <w:proofErr w:type="gramEnd"/>
      <w:r w:rsidRPr="002243CE">
        <w:rPr>
          <w:rFonts w:ascii="宋体" w:eastAsia="宋体" w:hAnsi="宋体" w:cs="宋体" w:hint="eastAsia"/>
          <w:kern w:val="0"/>
          <w:sz w:val="18"/>
          <w:szCs w:val="18"/>
        </w:rPr>
        <w:t>孔材料；</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新概念催化材料在石油化工领域的探索与应用；</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低成本催化剂清洁制备新技术。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（四）天然气/合成气高效转化新技术。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天然气/合成气转化制备烯烃、芳烃、合成油等新技术；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天然气/合成气制备高附加值精细化学品；</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二氧化碳直接转化制备含氧化合物。</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（五）高性能合成树脂。</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聚合新方法与新工艺：烯烃共聚催化剂体系与制备工艺，</w:t>
      </w:r>
      <w:proofErr w:type="gramStart"/>
      <w:r w:rsidRPr="002243CE">
        <w:rPr>
          <w:rFonts w:ascii="宋体" w:eastAsia="宋体" w:hAnsi="宋体" w:cs="宋体" w:hint="eastAsia"/>
          <w:kern w:val="0"/>
          <w:sz w:val="18"/>
          <w:szCs w:val="18"/>
        </w:rPr>
        <w:t>单中心</w:t>
      </w:r>
      <w:proofErr w:type="gramEnd"/>
      <w:r w:rsidRPr="002243CE">
        <w:rPr>
          <w:rFonts w:ascii="宋体" w:eastAsia="宋体" w:hAnsi="宋体" w:cs="宋体" w:hint="eastAsia"/>
          <w:kern w:val="0"/>
          <w:sz w:val="18"/>
          <w:szCs w:val="18"/>
        </w:rPr>
        <w:t>催化剂制备</w:t>
      </w:r>
      <w:proofErr w:type="gramStart"/>
      <w:r w:rsidRPr="002243CE">
        <w:rPr>
          <w:rFonts w:ascii="宋体" w:eastAsia="宋体" w:hAnsi="宋体" w:cs="宋体" w:hint="eastAsia"/>
          <w:kern w:val="0"/>
          <w:sz w:val="18"/>
          <w:szCs w:val="18"/>
        </w:rPr>
        <w:t>窄</w:t>
      </w:r>
      <w:proofErr w:type="gramEnd"/>
      <w:r w:rsidRPr="002243CE">
        <w:rPr>
          <w:rFonts w:ascii="宋体" w:eastAsia="宋体" w:hAnsi="宋体" w:cs="宋体" w:hint="eastAsia"/>
          <w:kern w:val="0"/>
          <w:sz w:val="18"/>
          <w:szCs w:val="18"/>
        </w:rPr>
        <w:t>分布、分子量可控聚烯烃材料，聚烯烃极性化新产品与技术等；</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高性能合成树脂新材料：新型电池用合成树脂，</w:t>
      </w:r>
      <w:proofErr w:type="gramStart"/>
      <w:r w:rsidRPr="002243CE">
        <w:rPr>
          <w:rFonts w:ascii="宋体" w:eastAsia="宋体" w:hAnsi="宋体" w:cs="宋体" w:hint="eastAsia"/>
          <w:kern w:val="0"/>
          <w:sz w:val="18"/>
          <w:szCs w:val="18"/>
        </w:rPr>
        <w:t>维卡软化点</w:t>
      </w:r>
      <w:proofErr w:type="gramEnd"/>
      <w:r w:rsidRPr="002243CE">
        <w:rPr>
          <w:rFonts w:ascii="宋体" w:eastAsia="宋体" w:hAnsi="宋体" w:cs="宋体" w:hint="eastAsia"/>
          <w:kern w:val="0"/>
          <w:sz w:val="18"/>
          <w:szCs w:val="18"/>
        </w:rPr>
        <w:t>大于120℃的耐温通用树脂及其复合材料，高透明与高介电常数聚烯烃树脂，苯乙烯系列增韧树脂等。</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（六）高性能合成橡胶及弹性体。</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高性能溶聚橡胶新产品新工艺；</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w:t>
      </w:r>
      <w:proofErr w:type="gramStart"/>
      <w:r w:rsidRPr="002243CE">
        <w:rPr>
          <w:rFonts w:ascii="宋体" w:eastAsia="宋体" w:hAnsi="宋体" w:cs="宋体" w:hint="eastAsia"/>
          <w:kern w:val="0"/>
          <w:sz w:val="18"/>
          <w:szCs w:val="18"/>
        </w:rPr>
        <w:t>高性能乳聚橡胶</w:t>
      </w:r>
      <w:proofErr w:type="gramEnd"/>
      <w:r w:rsidRPr="002243CE">
        <w:rPr>
          <w:rFonts w:ascii="宋体" w:eastAsia="宋体" w:hAnsi="宋体" w:cs="宋体" w:hint="eastAsia"/>
          <w:kern w:val="0"/>
          <w:sz w:val="18"/>
          <w:szCs w:val="18"/>
        </w:rPr>
        <w:t>新产品新工艺；</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高性能聚烯烃弹性体及苯乙烯系列热塑性弹性体；</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合成橡胶高效补强体系。</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lastRenderedPageBreak/>
        <w:t xml:space="preserve">　　（七）高附加值石油基新型碳材料。</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高性能石油基中间相</w:t>
      </w:r>
      <w:proofErr w:type="gramStart"/>
      <w:r w:rsidRPr="002243CE">
        <w:rPr>
          <w:rFonts w:ascii="宋体" w:eastAsia="宋体" w:hAnsi="宋体" w:cs="宋体" w:hint="eastAsia"/>
          <w:kern w:val="0"/>
          <w:sz w:val="18"/>
          <w:szCs w:val="18"/>
        </w:rPr>
        <w:t>炭</w:t>
      </w:r>
      <w:proofErr w:type="gramEnd"/>
      <w:r w:rsidRPr="002243CE">
        <w:rPr>
          <w:rFonts w:ascii="宋体" w:eastAsia="宋体" w:hAnsi="宋体" w:cs="宋体" w:hint="eastAsia"/>
          <w:kern w:val="0"/>
          <w:sz w:val="18"/>
          <w:szCs w:val="18"/>
        </w:rPr>
        <w:t>微球；</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重质油定向构筑高性能纳米碳材料新技术。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（八）石油化工分子管理。</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低碳</w:t>
      </w:r>
      <w:proofErr w:type="gramStart"/>
      <w:r w:rsidRPr="002243CE">
        <w:rPr>
          <w:rFonts w:ascii="宋体" w:eastAsia="宋体" w:hAnsi="宋体" w:cs="宋体" w:hint="eastAsia"/>
          <w:kern w:val="0"/>
          <w:sz w:val="18"/>
          <w:szCs w:val="18"/>
        </w:rPr>
        <w:t>烃</w:t>
      </w:r>
      <w:proofErr w:type="gramEnd"/>
      <w:r w:rsidRPr="002243CE">
        <w:rPr>
          <w:rFonts w:ascii="宋体" w:eastAsia="宋体" w:hAnsi="宋体" w:cs="宋体" w:hint="eastAsia"/>
          <w:kern w:val="0"/>
          <w:sz w:val="18"/>
          <w:szCs w:val="18"/>
        </w:rPr>
        <w:t>高效分离新方法；</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石脑油中直链烷烃和环烷烃的低成本高效分离；</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催化裂化轻、重循环油的分子结构组成及加工利用；</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典型炼化过程的分子模拟与系统优化。</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（九）炼化低碳环保新技术。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炼化场地土壤及地下水污染防治与生物修复等新技术；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炼化VOCs、NOx等废气达标处理技术；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炼厂同步脱除</w:t>
      </w:r>
      <w:proofErr w:type="spellStart"/>
      <w:r w:rsidRPr="002243CE">
        <w:rPr>
          <w:rFonts w:ascii="宋体" w:eastAsia="宋体" w:hAnsi="宋体" w:cs="宋体" w:hint="eastAsia"/>
          <w:kern w:val="0"/>
          <w:sz w:val="18"/>
          <w:szCs w:val="18"/>
        </w:rPr>
        <w:t>SOx</w:t>
      </w:r>
      <w:proofErr w:type="spellEnd"/>
      <w:r w:rsidRPr="002243CE">
        <w:rPr>
          <w:rFonts w:ascii="宋体" w:eastAsia="宋体" w:hAnsi="宋体" w:cs="宋体" w:hint="eastAsia"/>
          <w:kern w:val="0"/>
          <w:sz w:val="18"/>
          <w:szCs w:val="18"/>
        </w:rPr>
        <w:t>和NOx新技术；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炼化废弃物资源化利用新技术。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（十）石油化工新技术。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光催化水解等新型制氢技术；</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生物质生产高附加值石油化学品；</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微反应器等新型反应器及新反应过程：烷基化反应过程强化，高性能聚合物产品制备等。</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w:t>
      </w:r>
      <w:r w:rsidRPr="002243CE">
        <w:rPr>
          <w:rFonts w:ascii="宋体" w:eastAsia="宋体" w:hAnsi="宋体" w:cs="宋体" w:hint="eastAsia"/>
          <w:b/>
          <w:bCs/>
          <w:kern w:val="0"/>
          <w:sz w:val="18"/>
          <w:szCs w:val="18"/>
        </w:rPr>
        <w:t>二、申请要求及注意事项</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b/>
          <w:bCs/>
          <w:kern w:val="0"/>
          <w:sz w:val="18"/>
          <w:szCs w:val="18"/>
        </w:rPr>
        <w:t xml:space="preserve">　　</w:t>
      </w:r>
      <w:r w:rsidRPr="002243CE">
        <w:rPr>
          <w:rFonts w:ascii="宋体" w:eastAsia="宋体" w:hAnsi="宋体" w:cs="宋体" w:hint="eastAsia"/>
          <w:kern w:val="0"/>
          <w:sz w:val="18"/>
          <w:szCs w:val="18"/>
        </w:rPr>
        <w:t>（一）申请条件。</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基金申请人应当具备以下条件：</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具有承担基础研究课题或者其他从事基础研究的经历；</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申请人应当具有高级专业技术职务（职称）或者具有博士学位。</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在站博士后以及正在攻读研究生学位的科学技术人员不得申请。</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lastRenderedPageBreak/>
        <w:t xml:space="preserve">　　培育项目合作研究单位的数量不得超过2个。</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（二）限项规定。</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具有高级专业技术职务（职称）的人员，申请或者参与申请</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2243CE">
        <w:rPr>
          <w:rFonts w:ascii="宋体" w:eastAsia="宋体" w:hAnsi="宋体" w:cs="宋体" w:hint="eastAsia"/>
          <w:kern w:val="0"/>
          <w:sz w:val="18"/>
          <w:szCs w:val="18"/>
        </w:rPr>
        <w:t>含承担</w:t>
      </w:r>
      <w:proofErr w:type="gramEnd"/>
      <w:r w:rsidRPr="002243CE">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石油化工联合基金（A类）和石油化工联合基金（B类）为同一名称联合基金项目。申请人（不含参与者）同年只能申请1项石油化工联合基金（B类）或（A类）项目。上一年度获得石油化工联合基金（A类）或（B类）资助的项目负责人，本年度不得作为申请人申请。</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（三）申请注意事项。</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基金申请书报送日期为2016年9月26日至30日16时。</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基金申请书采用在线方式撰写，对申请人具体要求如下：</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申请书中的资助类别选择“联合基金项目”，亚类说明选择“培育项目”，附注说明选择“石油化工联合基金（A类）”；“申请代码1”选择B06，“申请代码2”根据项目研究领域自主选择相应的申请代码。以上选择不准确或者未选择的项目申请不予受理。</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申请人应当按照联合基金培育项目申请书的撰写提纲撰写申请书。如果申请人已经承担与</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基金相关的国家其他科技计划项目，应当在报告正文的“研究基础与工作条件”部分论述申请项目与其他相关项目的区别与联系。</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lastRenderedPageBreak/>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(7) 申请人应保证纸质申请书与电子版内容一致。</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(8) </w:t>
      </w:r>
      <w:proofErr w:type="gramStart"/>
      <w:r w:rsidRPr="002243CE">
        <w:rPr>
          <w:rFonts w:ascii="宋体" w:eastAsia="宋体" w:hAnsi="宋体" w:cs="宋体" w:hint="eastAsia"/>
          <w:kern w:val="0"/>
          <w:sz w:val="18"/>
          <w:szCs w:val="18"/>
        </w:rPr>
        <w:t>本联合</w:t>
      </w:r>
      <w:proofErr w:type="gramEnd"/>
      <w:r w:rsidRPr="002243CE">
        <w:rPr>
          <w:rFonts w:ascii="宋体" w:eastAsia="宋体" w:hAnsi="宋体" w:cs="宋体" w:hint="eastAsia"/>
          <w:kern w:val="0"/>
          <w:sz w:val="18"/>
          <w:szCs w:val="18"/>
        </w:rPr>
        <w:t>基金资助项目在执行期间形成的有关论文、专著、研究报告、软件、专利及鉴定、获奖、成果报道等成果，应注明“国家自然科学基金委员会-中国石油天然气集团公司石油化工联合基金资助项目（项目批准号）”。</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(1) 应在规定的项目申请截止日期（2016年9月30日16时）前提交本单位电子申请书及附件材料，并统一报送经单位签字盖章后的纸质申请书原件（一式一份）及要求报送的纸质附件材料。</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(2) 提交电子申请书时，应通过信息系统逐项确认。</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(3) 报送纸质申请材料时，还应包括本单位公函和申请项目清单，材料不完整不予接收。</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4. 材料接收工作组联系方式。</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w:t>
      </w:r>
      <w:proofErr w:type="gramStart"/>
      <w:r w:rsidRPr="002243CE">
        <w:rPr>
          <w:rFonts w:ascii="宋体" w:eastAsia="宋体" w:hAnsi="宋体" w:cs="宋体" w:hint="eastAsia"/>
          <w:kern w:val="0"/>
          <w:sz w:val="18"/>
          <w:szCs w:val="18"/>
        </w:rPr>
        <w:t>邮</w:t>
      </w:r>
      <w:proofErr w:type="gramEnd"/>
      <w:r w:rsidRPr="002243CE">
        <w:rPr>
          <w:rFonts w:ascii="宋体" w:eastAsia="宋体" w:hAnsi="宋体" w:cs="宋体" w:hint="eastAsia"/>
          <w:kern w:val="0"/>
          <w:sz w:val="18"/>
          <w:szCs w:val="18"/>
        </w:rPr>
        <w:t xml:space="preserve">　　编：100085</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联系电话：010-62328591</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5. 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2243CE" w:rsidRPr="002243CE" w:rsidTr="002243CE">
        <w:trPr>
          <w:tblCellSpacing w:w="0" w:type="dxa"/>
        </w:trPr>
        <w:tc>
          <w:tcPr>
            <w:tcW w:w="2500" w:type="pct"/>
            <w:hideMark/>
          </w:tcPr>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lastRenderedPageBreak/>
              <w:t xml:space="preserve">　　国家自然科学基金委员会化学科学部</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地　址：北京市海淀区双清路83号</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邮　编：100085</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联系人：孙宏伟</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电　话：010-62327168</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 xml:space="preserve">　　电子邮件：sunhw@nsfc.gov.cn</w:t>
            </w:r>
          </w:p>
        </w:tc>
        <w:tc>
          <w:tcPr>
            <w:tcW w:w="2450" w:type="pct"/>
            <w:hideMark/>
          </w:tcPr>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中国石油天然气集团公司科技管理部</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地　址：北京市东城区东直门北大街9号</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邮　编：100007</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联系人：于建宁</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电　话：010-59986081</w:t>
            </w:r>
          </w:p>
          <w:p w:rsidR="002243CE" w:rsidRPr="002243CE" w:rsidRDefault="002243CE" w:rsidP="002243CE">
            <w:pPr>
              <w:widowControl/>
              <w:spacing w:before="150" w:after="150" w:line="360" w:lineRule="auto"/>
              <w:rPr>
                <w:rFonts w:ascii="宋体" w:eastAsia="宋体" w:hAnsi="宋体" w:cs="宋体"/>
                <w:kern w:val="0"/>
                <w:sz w:val="18"/>
                <w:szCs w:val="18"/>
              </w:rPr>
            </w:pPr>
            <w:r w:rsidRPr="002243CE">
              <w:rPr>
                <w:rFonts w:ascii="宋体" w:eastAsia="宋体" w:hAnsi="宋体" w:cs="宋体" w:hint="eastAsia"/>
                <w:kern w:val="0"/>
                <w:sz w:val="18"/>
                <w:szCs w:val="18"/>
              </w:rPr>
              <w:t>电子邮件：yjn@cnpc.com.cn</w:t>
            </w:r>
          </w:p>
        </w:tc>
      </w:tr>
    </w:tbl>
    <w:p w:rsidR="00CD55F1" w:rsidRPr="002243CE" w:rsidRDefault="00CD55F1"/>
    <w:sectPr w:rsidR="00CD55F1" w:rsidRPr="002243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C8" w:rsidRDefault="002E28C8" w:rsidP="002243CE">
      <w:r>
        <w:separator/>
      </w:r>
    </w:p>
  </w:endnote>
  <w:endnote w:type="continuationSeparator" w:id="0">
    <w:p w:rsidR="002E28C8" w:rsidRDefault="002E28C8" w:rsidP="002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73792"/>
      <w:docPartObj>
        <w:docPartGallery w:val="Page Numbers (Bottom of Page)"/>
        <w:docPartUnique/>
      </w:docPartObj>
    </w:sdtPr>
    <w:sdtContent>
      <w:p w:rsidR="007D31D5" w:rsidRDefault="007D31D5">
        <w:pPr>
          <w:pStyle w:val="a4"/>
          <w:jc w:val="center"/>
        </w:pPr>
        <w:r>
          <w:fldChar w:fldCharType="begin"/>
        </w:r>
        <w:r>
          <w:instrText>PAGE   \* MERGEFORMAT</w:instrText>
        </w:r>
        <w:r>
          <w:fldChar w:fldCharType="separate"/>
        </w:r>
        <w:r w:rsidRPr="007D31D5">
          <w:rPr>
            <w:noProof/>
            <w:lang w:val="zh-CN"/>
          </w:rPr>
          <w:t>1</w:t>
        </w:r>
        <w:r>
          <w:fldChar w:fldCharType="end"/>
        </w:r>
      </w:p>
    </w:sdtContent>
  </w:sdt>
  <w:p w:rsidR="007D31D5" w:rsidRDefault="007D31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C8" w:rsidRDefault="002E28C8" w:rsidP="002243CE">
      <w:r>
        <w:separator/>
      </w:r>
    </w:p>
  </w:footnote>
  <w:footnote w:type="continuationSeparator" w:id="0">
    <w:p w:rsidR="002E28C8" w:rsidRDefault="002E28C8" w:rsidP="0022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7"/>
    <w:rsid w:val="002243CE"/>
    <w:rsid w:val="002E28C8"/>
    <w:rsid w:val="007D31D5"/>
    <w:rsid w:val="00B30427"/>
    <w:rsid w:val="00C11287"/>
    <w:rsid w:val="00CD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3CE"/>
    <w:rPr>
      <w:sz w:val="18"/>
      <w:szCs w:val="18"/>
    </w:rPr>
  </w:style>
  <w:style w:type="paragraph" w:styleId="a4">
    <w:name w:val="footer"/>
    <w:basedOn w:val="a"/>
    <w:link w:val="Char0"/>
    <w:uiPriority w:val="99"/>
    <w:unhideWhenUsed/>
    <w:rsid w:val="002243CE"/>
    <w:pPr>
      <w:tabs>
        <w:tab w:val="center" w:pos="4153"/>
        <w:tab w:val="right" w:pos="8306"/>
      </w:tabs>
      <w:snapToGrid w:val="0"/>
      <w:jc w:val="left"/>
    </w:pPr>
    <w:rPr>
      <w:sz w:val="18"/>
      <w:szCs w:val="18"/>
    </w:rPr>
  </w:style>
  <w:style w:type="character" w:customStyle="1" w:styleId="Char0">
    <w:name w:val="页脚 Char"/>
    <w:basedOn w:val="a0"/>
    <w:link w:val="a4"/>
    <w:uiPriority w:val="99"/>
    <w:rsid w:val="002243CE"/>
    <w:rPr>
      <w:sz w:val="18"/>
      <w:szCs w:val="18"/>
    </w:rPr>
  </w:style>
  <w:style w:type="paragraph" w:styleId="a5">
    <w:name w:val="Balloon Text"/>
    <w:basedOn w:val="a"/>
    <w:link w:val="Char1"/>
    <w:uiPriority w:val="99"/>
    <w:semiHidden/>
    <w:unhideWhenUsed/>
    <w:rsid w:val="007D31D5"/>
    <w:rPr>
      <w:sz w:val="18"/>
      <w:szCs w:val="18"/>
    </w:rPr>
  </w:style>
  <w:style w:type="character" w:customStyle="1" w:styleId="Char1">
    <w:name w:val="批注框文本 Char"/>
    <w:basedOn w:val="a0"/>
    <w:link w:val="a5"/>
    <w:uiPriority w:val="99"/>
    <w:semiHidden/>
    <w:rsid w:val="007D31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3CE"/>
    <w:rPr>
      <w:sz w:val="18"/>
      <w:szCs w:val="18"/>
    </w:rPr>
  </w:style>
  <w:style w:type="paragraph" w:styleId="a4">
    <w:name w:val="footer"/>
    <w:basedOn w:val="a"/>
    <w:link w:val="Char0"/>
    <w:uiPriority w:val="99"/>
    <w:unhideWhenUsed/>
    <w:rsid w:val="002243CE"/>
    <w:pPr>
      <w:tabs>
        <w:tab w:val="center" w:pos="4153"/>
        <w:tab w:val="right" w:pos="8306"/>
      </w:tabs>
      <w:snapToGrid w:val="0"/>
      <w:jc w:val="left"/>
    </w:pPr>
    <w:rPr>
      <w:sz w:val="18"/>
      <w:szCs w:val="18"/>
    </w:rPr>
  </w:style>
  <w:style w:type="character" w:customStyle="1" w:styleId="Char0">
    <w:name w:val="页脚 Char"/>
    <w:basedOn w:val="a0"/>
    <w:link w:val="a4"/>
    <w:uiPriority w:val="99"/>
    <w:rsid w:val="002243CE"/>
    <w:rPr>
      <w:sz w:val="18"/>
      <w:szCs w:val="18"/>
    </w:rPr>
  </w:style>
  <w:style w:type="paragraph" w:styleId="a5">
    <w:name w:val="Balloon Text"/>
    <w:basedOn w:val="a"/>
    <w:link w:val="Char1"/>
    <w:uiPriority w:val="99"/>
    <w:semiHidden/>
    <w:unhideWhenUsed/>
    <w:rsid w:val="007D31D5"/>
    <w:rPr>
      <w:sz w:val="18"/>
      <w:szCs w:val="18"/>
    </w:rPr>
  </w:style>
  <w:style w:type="character" w:customStyle="1" w:styleId="Char1">
    <w:name w:val="批注框文本 Char"/>
    <w:basedOn w:val="a0"/>
    <w:link w:val="a5"/>
    <w:uiPriority w:val="99"/>
    <w:semiHidden/>
    <w:rsid w:val="007D31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1948">
      <w:bodyDiv w:val="1"/>
      <w:marLeft w:val="0"/>
      <w:marRight w:val="0"/>
      <w:marTop w:val="0"/>
      <w:marBottom w:val="0"/>
      <w:divBdr>
        <w:top w:val="none" w:sz="0" w:space="0" w:color="auto"/>
        <w:left w:val="none" w:sz="0" w:space="0" w:color="auto"/>
        <w:bottom w:val="none" w:sz="0" w:space="0" w:color="auto"/>
        <w:right w:val="none" w:sz="0" w:space="0" w:color="auto"/>
      </w:divBdr>
      <w:divsChild>
        <w:div w:id="115297706">
          <w:marLeft w:val="0"/>
          <w:marRight w:val="0"/>
          <w:marTop w:val="0"/>
          <w:marBottom w:val="0"/>
          <w:divBdr>
            <w:top w:val="none" w:sz="0" w:space="0" w:color="auto"/>
            <w:left w:val="none" w:sz="0" w:space="0" w:color="auto"/>
            <w:bottom w:val="none" w:sz="0" w:space="0" w:color="auto"/>
            <w:right w:val="none" w:sz="0" w:space="0" w:color="auto"/>
          </w:divBdr>
          <w:divsChild>
            <w:div w:id="420218170">
              <w:marLeft w:val="0"/>
              <w:marRight w:val="0"/>
              <w:marTop w:val="75"/>
              <w:marBottom w:val="0"/>
              <w:divBdr>
                <w:top w:val="none" w:sz="0" w:space="0" w:color="auto"/>
                <w:left w:val="none" w:sz="0" w:space="0" w:color="auto"/>
                <w:bottom w:val="none" w:sz="0" w:space="0" w:color="auto"/>
                <w:right w:val="none" w:sz="0" w:space="0" w:color="auto"/>
              </w:divBdr>
              <w:divsChild>
                <w:div w:id="25638846">
                  <w:marLeft w:val="0"/>
                  <w:marRight w:val="0"/>
                  <w:marTop w:val="0"/>
                  <w:marBottom w:val="0"/>
                  <w:divBdr>
                    <w:top w:val="none" w:sz="0" w:space="0" w:color="auto"/>
                    <w:left w:val="none" w:sz="0" w:space="0" w:color="auto"/>
                    <w:bottom w:val="none" w:sz="0" w:space="0" w:color="auto"/>
                    <w:right w:val="none" w:sz="0" w:space="0" w:color="auto"/>
                  </w:divBdr>
                  <w:divsChild>
                    <w:div w:id="2054847660">
                      <w:marLeft w:val="0"/>
                      <w:marRight w:val="0"/>
                      <w:marTop w:val="0"/>
                      <w:marBottom w:val="0"/>
                      <w:divBdr>
                        <w:top w:val="single" w:sz="6" w:space="31" w:color="BBE0ED"/>
                        <w:left w:val="single" w:sz="6" w:space="0" w:color="BBE0ED"/>
                        <w:bottom w:val="single" w:sz="6" w:space="0" w:color="BBE0ED"/>
                        <w:right w:val="single" w:sz="6" w:space="0" w:color="BBE0ED"/>
                      </w:divBdr>
                      <w:divsChild>
                        <w:div w:id="2080472503">
                          <w:marLeft w:val="0"/>
                          <w:marRight w:val="0"/>
                          <w:marTop w:val="0"/>
                          <w:marBottom w:val="0"/>
                          <w:divBdr>
                            <w:top w:val="none" w:sz="0" w:space="0" w:color="auto"/>
                            <w:left w:val="none" w:sz="0" w:space="0" w:color="auto"/>
                            <w:bottom w:val="none" w:sz="0" w:space="0" w:color="auto"/>
                            <w:right w:val="none" w:sz="0" w:space="0" w:color="auto"/>
                          </w:divBdr>
                          <w:divsChild>
                            <w:div w:id="1168786807">
                              <w:marLeft w:val="0"/>
                              <w:marRight w:val="0"/>
                              <w:marTop w:val="0"/>
                              <w:marBottom w:val="0"/>
                              <w:divBdr>
                                <w:top w:val="none" w:sz="0" w:space="0" w:color="auto"/>
                                <w:left w:val="none" w:sz="0" w:space="0" w:color="auto"/>
                                <w:bottom w:val="none" w:sz="0" w:space="0" w:color="auto"/>
                                <w:right w:val="none" w:sz="0" w:space="0" w:color="auto"/>
                              </w:divBdr>
                              <w:divsChild>
                                <w:div w:id="1619488874">
                                  <w:marLeft w:val="0"/>
                                  <w:marRight w:val="0"/>
                                  <w:marTop w:val="0"/>
                                  <w:marBottom w:val="0"/>
                                  <w:divBdr>
                                    <w:top w:val="none" w:sz="0" w:space="0" w:color="auto"/>
                                    <w:left w:val="none" w:sz="0" w:space="0" w:color="auto"/>
                                    <w:bottom w:val="none" w:sz="0" w:space="0" w:color="auto"/>
                                    <w:right w:val="none" w:sz="0" w:space="0" w:color="auto"/>
                                  </w:divBdr>
                                  <w:divsChild>
                                    <w:div w:id="1320622720">
                                      <w:marLeft w:val="0"/>
                                      <w:marRight w:val="0"/>
                                      <w:marTop w:val="0"/>
                                      <w:marBottom w:val="0"/>
                                      <w:divBdr>
                                        <w:top w:val="none" w:sz="0" w:space="0" w:color="auto"/>
                                        <w:left w:val="none" w:sz="0" w:space="0" w:color="auto"/>
                                        <w:bottom w:val="none" w:sz="0" w:space="0" w:color="auto"/>
                                        <w:right w:val="none" w:sz="0" w:space="0" w:color="auto"/>
                                      </w:divBdr>
                                    </w:div>
                                    <w:div w:id="1114790189">
                                      <w:marLeft w:val="0"/>
                                      <w:marRight w:val="0"/>
                                      <w:marTop w:val="0"/>
                                      <w:marBottom w:val="0"/>
                                      <w:divBdr>
                                        <w:top w:val="none" w:sz="0" w:space="0" w:color="auto"/>
                                        <w:left w:val="none" w:sz="0" w:space="0" w:color="auto"/>
                                        <w:bottom w:val="none" w:sz="0" w:space="0" w:color="auto"/>
                                        <w:right w:val="none" w:sz="0" w:space="0" w:color="auto"/>
                                      </w:divBdr>
                                    </w:div>
                                    <w:div w:id="20969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3</cp:revision>
  <cp:lastPrinted>2016-08-18T09:07:00Z</cp:lastPrinted>
  <dcterms:created xsi:type="dcterms:W3CDTF">2016-08-18T09:05:00Z</dcterms:created>
  <dcterms:modified xsi:type="dcterms:W3CDTF">2016-08-18T09:09:00Z</dcterms:modified>
</cp:coreProperties>
</file>